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6823"/>
      </w:tblGrid>
      <w:tr w:rsidR="005A4A5C" w:rsidRPr="005A4A5C" w:rsidTr="007E0D33">
        <w:trPr>
          <w:trHeight w:val="300"/>
          <w:tblCellSpacing w:w="7" w:type="dxa"/>
        </w:trPr>
        <w:tc>
          <w:tcPr>
            <w:tcW w:w="4985" w:type="pct"/>
            <w:gridSpan w:val="2"/>
            <w:hideMark/>
          </w:tcPr>
          <w:p w:rsidR="0060583C" w:rsidRDefault="0060583C" w:rsidP="0060583C">
            <w:pPr>
              <w:shd w:val="clear" w:color="auto" w:fill="D9D9D9" w:themeFill="background1" w:themeFillShade="D9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1DAEBB4C" wp14:editId="5354109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65405</wp:posOffset>
                  </wp:positionV>
                  <wp:extent cx="763325" cy="725890"/>
                  <wp:effectExtent l="0" t="0" r="0" b="0"/>
                  <wp:wrapNone/>
                  <wp:docPr id="5" name="Image 5" descr="Z:\BIBLIOTHEQUE\COMMUNICATION\Logos\ARNAGE\Arnage_2016_sur fond 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BIBLIOTHEQUE\COMMUNICATION\Logos\ARNAGE\Arnage_2016_sur fond 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5" cy="72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 xml:space="preserve">                                      </w:t>
            </w:r>
            <w:r w:rsidR="00CA58A6" w:rsidRPr="00CA58A6">
              <w:rPr>
                <w:b/>
                <w:sz w:val="36"/>
                <w:szCs w:val="36"/>
              </w:rPr>
              <w:t>La ville d’Arnage recrute</w:t>
            </w:r>
          </w:p>
          <w:p w:rsidR="00CA58A6" w:rsidRDefault="0060583C" w:rsidP="0060583C">
            <w:pPr>
              <w:shd w:val="clear" w:color="auto" w:fill="D9D9D9" w:themeFill="background1" w:themeFillShade="D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</w:t>
            </w:r>
            <w:r w:rsidR="00CA58A6" w:rsidRPr="00CA58A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  <w:r w:rsidR="00CA58A6" w:rsidRPr="00CA58A6">
              <w:rPr>
                <w:b/>
                <w:sz w:val="36"/>
                <w:szCs w:val="36"/>
              </w:rPr>
              <w:t xml:space="preserve"> BNSSA</w:t>
            </w:r>
          </w:p>
          <w:p w:rsidR="0060583C" w:rsidRDefault="0060583C" w:rsidP="0060583C">
            <w:pPr>
              <w:shd w:val="clear" w:color="auto" w:fill="D9D9D9" w:themeFill="background1" w:themeFillShade="D9"/>
              <w:ind w:firstLine="141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proofErr w:type="gramStart"/>
            <w:r w:rsidR="00CA58A6" w:rsidRPr="00CA58A6">
              <w:rPr>
                <w:b/>
                <w:sz w:val="36"/>
                <w:szCs w:val="36"/>
              </w:rPr>
              <w:t>pour</w:t>
            </w:r>
            <w:proofErr w:type="gramEnd"/>
            <w:r w:rsidR="00CA58A6" w:rsidRPr="00CA58A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renforcer l’équipe de </w:t>
            </w:r>
            <w:r w:rsidR="00CA58A6" w:rsidRPr="00CA58A6">
              <w:rPr>
                <w:b/>
                <w:sz w:val="36"/>
                <w:szCs w:val="36"/>
              </w:rPr>
              <w:t>surveill</w:t>
            </w:r>
            <w:r>
              <w:rPr>
                <w:b/>
                <w:sz w:val="36"/>
                <w:szCs w:val="36"/>
              </w:rPr>
              <w:t>ance</w:t>
            </w:r>
          </w:p>
          <w:p w:rsidR="005A4A5C" w:rsidRDefault="0060583C" w:rsidP="0060583C">
            <w:pPr>
              <w:shd w:val="clear" w:color="auto" w:fill="D9D9D9" w:themeFill="background1" w:themeFillShade="D9"/>
              <w:ind w:firstLine="141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proofErr w:type="gramStart"/>
            <w:r>
              <w:rPr>
                <w:b/>
                <w:sz w:val="36"/>
                <w:szCs w:val="36"/>
              </w:rPr>
              <w:t>du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="00CA58A6" w:rsidRPr="00CA58A6">
              <w:rPr>
                <w:b/>
                <w:sz w:val="36"/>
                <w:szCs w:val="36"/>
              </w:rPr>
              <w:t>plan d’eau de la Gèmerie</w:t>
            </w:r>
          </w:p>
          <w:p w:rsidR="00CA58A6" w:rsidRPr="00CA58A6" w:rsidRDefault="00CA58A6" w:rsidP="0060583C">
            <w:pPr>
              <w:rPr>
                <w:b/>
                <w:sz w:val="36"/>
                <w:szCs w:val="36"/>
              </w:rPr>
            </w:pPr>
          </w:p>
        </w:tc>
      </w:tr>
      <w:tr w:rsidR="005A4A5C" w:rsidRPr="005A4A5C" w:rsidTr="007E0D33">
        <w:trPr>
          <w:trHeight w:val="275"/>
          <w:tblCellSpacing w:w="7" w:type="dxa"/>
        </w:trPr>
        <w:tc>
          <w:tcPr>
            <w:tcW w:w="4985" w:type="pct"/>
            <w:gridSpan w:val="2"/>
            <w:hideMark/>
          </w:tcPr>
          <w:p w:rsidR="004E51E6" w:rsidRDefault="004E51E6" w:rsidP="00702EBD">
            <w:pPr>
              <w:jc w:val="both"/>
              <w:rPr>
                <w:bCs/>
              </w:rPr>
            </w:pPr>
          </w:p>
          <w:p w:rsidR="005A4A5C" w:rsidRPr="00285162" w:rsidRDefault="005A4A5C" w:rsidP="00702EBD">
            <w:pPr>
              <w:jc w:val="both"/>
            </w:pPr>
            <w:bookmarkStart w:id="0" w:name="_GoBack"/>
            <w:bookmarkEnd w:id="0"/>
            <w:r w:rsidRPr="00285162">
              <w:rPr>
                <w:bCs/>
              </w:rPr>
              <w:t xml:space="preserve">Ville dynamique située sur le circuit historique des 24 heures du Mans, membre de Le Mans Métropole, Arnage se distingue par son haut niveau de service, </w:t>
            </w:r>
            <w:r w:rsidR="00037DEF">
              <w:rPr>
                <w:bCs/>
              </w:rPr>
              <w:t>comptant 5432</w:t>
            </w:r>
            <w:r w:rsidRPr="00285162">
              <w:rPr>
                <w:bCs/>
              </w:rPr>
              <w:t xml:space="preserve"> habitants, elle dispose de nombreux équipements : un espace culturel, un multi-accueil, une restauration municipale, un complexe sportif, une base nautique. Ses</w:t>
            </w:r>
            <w:r w:rsidR="00037DEF">
              <w:rPr>
                <w:bCs/>
              </w:rPr>
              <w:t xml:space="preserve"> services municipaux comptent 15</w:t>
            </w:r>
            <w:r w:rsidRPr="00285162">
              <w:rPr>
                <w:bCs/>
              </w:rPr>
              <w:t>0 agents.</w:t>
            </w:r>
          </w:p>
        </w:tc>
      </w:tr>
      <w:tr w:rsidR="005A4A5C" w:rsidRPr="005A4A5C" w:rsidTr="007E0D33">
        <w:trPr>
          <w:trHeight w:val="427"/>
          <w:tblCellSpacing w:w="7" w:type="dxa"/>
        </w:trPr>
        <w:tc>
          <w:tcPr>
            <w:tcW w:w="4985" w:type="pct"/>
            <w:gridSpan w:val="2"/>
          </w:tcPr>
          <w:p w:rsidR="005A4A5C" w:rsidRPr="005A4A5C" w:rsidRDefault="005A4A5C" w:rsidP="005A4A5C">
            <w:pPr>
              <w:rPr>
                <w:b/>
                <w:bCs/>
              </w:rPr>
            </w:pPr>
          </w:p>
        </w:tc>
      </w:tr>
      <w:tr w:rsidR="00285162" w:rsidRPr="005A4A5C" w:rsidTr="007E0D33">
        <w:trPr>
          <w:trHeight w:val="312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5A4A5C" w:rsidRPr="005A4A5C" w:rsidRDefault="0099630D" w:rsidP="00CA58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Durée des</w:t>
            </w:r>
            <w:r w:rsidR="005A4A5C" w:rsidRPr="005A4A5C">
              <w:rPr>
                <w:b/>
                <w:bCs/>
              </w:rPr>
              <w:t xml:space="preserve"> mission</w:t>
            </w:r>
            <w:r>
              <w:rPr>
                <w:b/>
                <w:bCs/>
              </w:rPr>
              <w:t>s</w:t>
            </w:r>
            <w:r w:rsidR="005A4A5C" w:rsidRPr="005A4A5C">
              <w:rPr>
                <w:b/>
                <w:bCs/>
              </w:rPr>
              <w:t> : 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5A4A5C" w:rsidRDefault="0099630D" w:rsidP="0099630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surveillant(</w:t>
            </w:r>
            <w:r w:rsidR="004E51E6">
              <w:rPr>
                <w:b/>
                <w:bCs/>
              </w:rPr>
              <w:t>e) du</w:t>
            </w:r>
            <w:r>
              <w:rPr>
                <w:b/>
                <w:bCs/>
              </w:rPr>
              <w:t xml:space="preserve"> </w:t>
            </w:r>
            <w:r w:rsidR="00BE1B56">
              <w:rPr>
                <w:b/>
                <w:bCs/>
              </w:rPr>
              <w:t>19 au 20 juin et du 26 juin au 31 août 2021</w:t>
            </w:r>
          </w:p>
          <w:p w:rsidR="0099630D" w:rsidRPr="005A4A5C" w:rsidRDefault="0099630D" w:rsidP="0099630D">
            <w:pPr>
              <w:spacing w:line="240" w:lineRule="auto"/>
              <w:rPr>
                <w:b/>
                <w:bCs/>
              </w:rPr>
            </w:pPr>
          </w:p>
        </w:tc>
      </w:tr>
      <w:tr w:rsidR="00285162" w:rsidRPr="005A4A5C" w:rsidTr="007E0D33">
        <w:trPr>
          <w:trHeight w:val="312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5A4A5C" w:rsidRPr="005A4A5C" w:rsidRDefault="005A4A5C" w:rsidP="00CA58A6">
            <w:pPr>
              <w:spacing w:line="240" w:lineRule="auto"/>
              <w:rPr>
                <w:b/>
                <w:bCs/>
              </w:rPr>
            </w:pPr>
            <w:r w:rsidRPr="005A4A5C">
              <w:rPr>
                <w:b/>
                <w:bCs/>
              </w:rPr>
              <w:t>Motif du CDD : 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5A4A5C" w:rsidRPr="005A4A5C" w:rsidRDefault="005A4A5C" w:rsidP="00CA58A6">
            <w:pPr>
              <w:spacing w:line="240" w:lineRule="auto"/>
              <w:rPr>
                <w:b/>
                <w:bCs/>
              </w:rPr>
            </w:pPr>
            <w:r w:rsidRPr="005A4A5C">
              <w:rPr>
                <w:b/>
                <w:bCs/>
              </w:rPr>
              <w:t>Emploi saisonnier</w:t>
            </w:r>
          </w:p>
        </w:tc>
      </w:tr>
      <w:tr w:rsidR="00C62554" w:rsidRPr="005A4A5C" w:rsidTr="007E0D33">
        <w:trPr>
          <w:trHeight w:val="312"/>
          <w:tblCellSpacing w:w="7" w:type="dxa"/>
        </w:trPr>
        <w:tc>
          <w:tcPr>
            <w:tcW w:w="1377" w:type="pct"/>
            <w:shd w:val="clear" w:color="auto" w:fill="D9D9D9" w:themeFill="background1" w:themeFillShade="D9"/>
          </w:tcPr>
          <w:p w:rsidR="00C62554" w:rsidRPr="005A4A5C" w:rsidRDefault="00C62554" w:rsidP="002F3597">
            <w:pPr>
              <w:rPr>
                <w:b/>
                <w:bCs/>
              </w:rPr>
            </w:pPr>
            <w:r w:rsidRPr="005A4A5C">
              <w:rPr>
                <w:b/>
                <w:bCs/>
              </w:rPr>
              <w:t>Temps de travail</w:t>
            </w:r>
            <w:r w:rsidR="007E0D33">
              <w:rPr>
                <w:b/>
                <w:bCs/>
              </w:rPr>
              <w:t xml:space="preserve"> mensuel</w:t>
            </w:r>
          </w:p>
        </w:tc>
        <w:tc>
          <w:tcPr>
            <w:tcW w:w="3601" w:type="pct"/>
            <w:shd w:val="clear" w:color="auto" w:fill="D9D9D9" w:themeFill="background1" w:themeFillShade="D9"/>
          </w:tcPr>
          <w:p w:rsidR="00C62554" w:rsidRPr="005A4A5C" w:rsidRDefault="00C62554" w:rsidP="002F3597">
            <w:r>
              <w:t>29 H</w:t>
            </w:r>
            <w:r w:rsidR="007E0D33">
              <w:t xml:space="preserve"> </w:t>
            </w:r>
          </w:p>
        </w:tc>
      </w:tr>
      <w:tr w:rsidR="00C62554" w:rsidRPr="005A4A5C" w:rsidTr="007E0D33">
        <w:trPr>
          <w:trHeight w:val="312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C62554" w:rsidRPr="005A4A5C" w:rsidRDefault="00C62554" w:rsidP="007E0D33">
            <w:pPr>
              <w:spacing w:line="240" w:lineRule="auto"/>
              <w:rPr>
                <w:b/>
                <w:bCs/>
              </w:rPr>
            </w:pPr>
            <w:r w:rsidRPr="005A4A5C">
              <w:rPr>
                <w:b/>
                <w:bCs/>
              </w:rPr>
              <w:t>Salaire indicatif :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C62554" w:rsidRPr="005A4A5C" w:rsidRDefault="00C62554" w:rsidP="00C62554">
            <w:pPr>
              <w:spacing w:line="240" w:lineRule="auto"/>
            </w:pPr>
            <w:r>
              <w:t>17</w:t>
            </w:r>
            <w:r w:rsidR="008A0ED5">
              <w:t>5</w:t>
            </w:r>
            <w:r>
              <w:t>6 € brut mensuel (pour 29h)</w:t>
            </w:r>
          </w:p>
        </w:tc>
      </w:tr>
      <w:tr w:rsidR="00C62554" w:rsidRPr="005A4A5C" w:rsidTr="007E0D33">
        <w:trPr>
          <w:trHeight w:val="312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C62554" w:rsidRPr="005A4A5C" w:rsidRDefault="00C62554" w:rsidP="00CA58A6">
            <w:pPr>
              <w:spacing w:line="240" w:lineRule="auto"/>
              <w:rPr>
                <w:b/>
                <w:bCs/>
              </w:rPr>
            </w:pPr>
            <w:r w:rsidRPr="005A4A5C">
              <w:rPr>
                <w:b/>
                <w:bCs/>
              </w:rPr>
              <w:t>Nombre d'offre(s) : 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C62554" w:rsidRPr="005A4A5C" w:rsidRDefault="00BE1B56" w:rsidP="00CA58A6">
            <w:pPr>
              <w:spacing w:line="240" w:lineRule="auto"/>
            </w:pPr>
            <w:r>
              <w:t>1</w:t>
            </w:r>
          </w:p>
        </w:tc>
      </w:tr>
      <w:tr w:rsidR="00C62554" w:rsidRPr="005A4A5C" w:rsidTr="007E0D33">
        <w:trPr>
          <w:trHeight w:val="275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C62554" w:rsidRPr="005A4A5C" w:rsidRDefault="00C62554" w:rsidP="00CA58A6">
            <w:pPr>
              <w:spacing w:line="240" w:lineRule="auto"/>
              <w:rPr>
                <w:b/>
                <w:bCs/>
              </w:rPr>
            </w:pPr>
            <w:r w:rsidRPr="005A4A5C">
              <w:rPr>
                <w:b/>
                <w:bCs/>
              </w:rPr>
              <w:t>Grades/Cadres d'emplois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C62554" w:rsidRPr="005A4A5C" w:rsidRDefault="00C62554" w:rsidP="00CA58A6">
            <w:pPr>
              <w:spacing w:line="240" w:lineRule="auto"/>
            </w:pPr>
            <w:r w:rsidRPr="005A4A5C">
              <w:t>EDUCATEUR DES APS</w:t>
            </w:r>
            <w:r>
              <w:t xml:space="preserve"> </w:t>
            </w:r>
            <w:r w:rsidRPr="005A4A5C">
              <w:br/>
            </w:r>
          </w:p>
        </w:tc>
      </w:tr>
      <w:tr w:rsidR="00C62554" w:rsidRPr="005A4A5C" w:rsidTr="007E0D33">
        <w:trPr>
          <w:trHeight w:val="13"/>
          <w:tblCellSpacing w:w="7" w:type="dxa"/>
        </w:trPr>
        <w:tc>
          <w:tcPr>
            <w:tcW w:w="1377" w:type="pct"/>
            <w:hideMark/>
          </w:tcPr>
          <w:p w:rsidR="00C62554" w:rsidRPr="005A4A5C" w:rsidRDefault="00C62554" w:rsidP="005A4A5C"/>
        </w:tc>
        <w:tc>
          <w:tcPr>
            <w:tcW w:w="3601" w:type="pct"/>
            <w:hideMark/>
          </w:tcPr>
          <w:p w:rsidR="00C62554" w:rsidRPr="005A4A5C" w:rsidRDefault="00C62554" w:rsidP="005A4A5C"/>
        </w:tc>
      </w:tr>
      <w:tr w:rsidR="00C62554" w:rsidRPr="005A4A5C" w:rsidTr="007E0D33">
        <w:trPr>
          <w:trHeight w:val="275"/>
          <w:tblCellSpacing w:w="7" w:type="dxa"/>
        </w:trPr>
        <w:tc>
          <w:tcPr>
            <w:tcW w:w="4985" w:type="pct"/>
            <w:gridSpan w:val="2"/>
            <w:vAlign w:val="center"/>
            <w:hideMark/>
          </w:tcPr>
          <w:p w:rsidR="00C62554" w:rsidRPr="005A4A5C" w:rsidRDefault="00C62554" w:rsidP="005A4A5C">
            <w:pPr>
              <w:rPr>
                <w:b/>
                <w:bCs/>
              </w:rPr>
            </w:pPr>
          </w:p>
        </w:tc>
      </w:tr>
      <w:tr w:rsidR="00C62554" w:rsidRPr="005A4A5C" w:rsidTr="007E0D33">
        <w:trPr>
          <w:trHeight w:val="1721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C62554" w:rsidRDefault="00C62554" w:rsidP="005A4A5C">
            <w:pPr>
              <w:rPr>
                <w:b/>
                <w:bCs/>
              </w:rPr>
            </w:pPr>
            <w:r>
              <w:rPr>
                <w:b/>
                <w:bCs/>
              </w:rPr>
              <w:t>MISSIONS</w:t>
            </w:r>
          </w:p>
          <w:p w:rsidR="00C62554" w:rsidRPr="005A4A5C" w:rsidRDefault="00C62554" w:rsidP="005A4A5C"/>
          <w:p w:rsidR="00C62554" w:rsidRPr="005A4A5C" w:rsidRDefault="00C62554" w:rsidP="005A4A5C"/>
          <w:p w:rsidR="00C62554" w:rsidRPr="005A4A5C" w:rsidRDefault="00C62554" w:rsidP="005A4A5C"/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C62554" w:rsidRPr="005A4A5C" w:rsidRDefault="00C62554" w:rsidP="00F67CF1">
            <w:r>
              <w:t>- Surveiller</w:t>
            </w:r>
            <w:r w:rsidRPr="005A4A5C">
              <w:t xml:space="preserve"> de la baignade au plan d'eau de la Gèmerie</w:t>
            </w:r>
            <w:r>
              <w:t>,</w:t>
            </w:r>
            <w:r w:rsidRPr="005A4A5C">
              <w:br/>
              <w:t>- Assurer la surveillance et la sécurité des usagers</w:t>
            </w:r>
            <w:r>
              <w:t>,</w:t>
            </w:r>
            <w:r w:rsidRPr="005A4A5C">
              <w:br/>
              <w:t>- Faire respecter l'arrêté municipal réglementant le site</w:t>
            </w:r>
            <w:r>
              <w:t>,</w:t>
            </w:r>
            <w:r w:rsidRPr="005A4A5C">
              <w:br/>
              <w:t>- Etr</w:t>
            </w:r>
            <w:r>
              <w:t xml:space="preserve">e à l'écoute des usagers et </w:t>
            </w:r>
            <w:r w:rsidRPr="005A4A5C">
              <w:t xml:space="preserve">en capacité de communiquer </w:t>
            </w:r>
            <w:r>
              <w:t xml:space="preserve"> de façon claire et calme,</w:t>
            </w:r>
            <w:r w:rsidRPr="005A4A5C">
              <w:br/>
              <w:t>- Tenir le poste de secours propre et rangé</w:t>
            </w:r>
            <w:r>
              <w:t>.</w:t>
            </w:r>
          </w:p>
        </w:tc>
      </w:tr>
      <w:tr w:rsidR="00C62554" w:rsidRPr="005A4A5C" w:rsidTr="007E0D33">
        <w:trPr>
          <w:trHeight w:val="187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hideMark/>
          </w:tcPr>
          <w:p w:rsidR="00C62554" w:rsidRPr="005A4A5C" w:rsidRDefault="00C62554" w:rsidP="005A4A5C">
            <w:pPr>
              <w:rPr>
                <w:b/>
                <w:bCs/>
              </w:rPr>
            </w:pPr>
            <w:r w:rsidRPr="005A4A5C">
              <w:rPr>
                <w:b/>
                <w:bCs/>
              </w:rPr>
              <w:t>Profil recherché</w:t>
            </w:r>
          </w:p>
        </w:tc>
        <w:tc>
          <w:tcPr>
            <w:tcW w:w="3601" w:type="pct"/>
            <w:shd w:val="clear" w:color="auto" w:fill="D9D9D9" w:themeFill="background1" w:themeFillShade="D9"/>
            <w:hideMark/>
          </w:tcPr>
          <w:p w:rsidR="00C62554" w:rsidRDefault="00C62554" w:rsidP="00F67CF1">
            <w:pPr>
              <w:spacing w:after="0"/>
            </w:pPr>
            <w:r>
              <w:t xml:space="preserve"> </w:t>
            </w:r>
            <w:r w:rsidRPr="005A4A5C">
              <w:t>Etre Titulaire du Brevet National de Sécurité e</w:t>
            </w:r>
            <w:r>
              <w:t>t de Sauvetage Aquatique</w:t>
            </w:r>
          </w:p>
          <w:p w:rsidR="00C62554" w:rsidRPr="005A4A5C" w:rsidRDefault="00C62554" w:rsidP="00F67CF1">
            <w:pPr>
              <w:spacing w:after="0"/>
            </w:pPr>
            <w:r>
              <w:t xml:space="preserve"> (BNSSA)</w:t>
            </w:r>
          </w:p>
        </w:tc>
      </w:tr>
      <w:tr w:rsidR="00C62554" w:rsidRPr="005A4A5C" w:rsidTr="007E0D33">
        <w:trPr>
          <w:trHeight w:val="957"/>
          <w:tblCellSpacing w:w="7" w:type="dxa"/>
        </w:trPr>
        <w:tc>
          <w:tcPr>
            <w:tcW w:w="1377" w:type="pct"/>
            <w:shd w:val="clear" w:color="auto" w:fill="D9D9D9" w:themeFill="background1" w:themeFillShade="D9"/>
            <w:vAlign w:val="center"/>
            <w:hideMark/>
          </w:tcPr>
          <w:p w:rsidR="007E0D33" w:rsidRDefault="007E0D33" w:rsidP="007E0D33">
            <w:pPr>
              <w:rPr>
                <w:b/>
                <w:bCs/>
              </w:rPr>
            </w:pPr>
          </w:p>
          <w:p w:rsidR="007E0D33" w:rsidRPr="005A4A5C" w:rsidRDefault="007E0D33" w:rsidP="007E0D33">
            <w:pPr>
              <w:rPr>
                <w:b/>
                <w:bCs/>
              </w:rPr>
            </w:pPr>
            <w:r>
              <w:rPr>
                <w:b/>
                <w:bCs/>
              </w:rPr>
              <w:t>Spécificités du poste</w:t>
            </w:r>
          </w:p>
        </w:tc>
        <w:tc>
          <w:tcPr>
            <w:tcW w:w="3601" w:type="pct"/>
            <w:shd w:val="clear" w:color="auto" w:fill="D9D9D9" w:themeFill="background1" w:themeFillShade="D9"/>
            <w:vAlign w:val="bottom"/>
            <w:hideMark/>
          </w:tcPr>
          <w:p w:rsidR="00C62554" w:rsidRPr="005A4A5C" w:rsidRDefault="00C62554" w:rsidP="007E0D33">
            <w:pPr>
              <w:ind w:left="-159" w:firstLine="159"/>
            </w:pPr>
            <w:r w:rsidRPr="005A4A5C">
              <w:t> </w:t>
            </w:r>
            <w:r w:rsidR="007E0D33">
              <w:t>R</w:t>
            </w:r>
            <w:r w:rsidRPr="005A4A5C">
              <w:t>epos hebdomadaire : 2 jours/semaine en dehors du dimanche</w:t>
            </w:r>
          </w:p>
        </w:tc>
      </w:tr>
    </w:tbl>
    <w:p w:rsidR="00F67CF1" w:rsidRDefault="00F67CF1" w:rsidP="00D336D5">
      <w:pPr>
        <w:spacing w:after="0"/>
        <w:rPr>
          <w:b/>
          <w:bCs/>
        </w:rPr>
      </w:pPr>
    </w:p>
    <w:p w:rsidR="00F67CF1" w:rsidRDefault="00F67CF1" w:rsidP="00D336D5">
      <w:pPr>
        <w:spacing w:after="0"/>
        <w:rPr>
          <w:b/>
          <w:bCs/>
        </w:rPr>
      </w:pPr>
    </w:p>
    <w:p w:rsidR="00F67CF1" w:rsidRDefault="00F67CF1" w:rsidP="00F67CF1">
      <w:pPr>
        <w:spacing w:after="0"/>
        <w:rPr>
          <w:b/>
          <w:bCs/>
        </w:rPr>
      </w:pPr>
      <w:r>
        <w:rPr>
          <w:b/>
          <w:bCs/>
        </w:rPr>
        <w:t>Dépôt des c</w:t>
      </w:r>
      <w:r w:rsidR="004A2668" w:rsidRPr="005A4A5C">
        <w:rPr>
          <w:b/>
          <w:bCs/>
        </w:rPr>
        <w:t>andidatures</w:t>
      </w:r>
      <w:r>
        <w:rPr>
          <w:b/>
          <w:bCs/>
        </w:rPr>
        <w:t xml:space="preserve"> </w:t>
      </w:r>
    </w:p>
    <w:p w:rsidR="00D336D5" w:rsidRPr="00F67CF1" w:rsidRDefault="004A2668" w:rsidP="00F67CF1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F67CF1">
        <w:rPr>
          <w:b/>
          <w:bCs/>
        </w:rPr>
        <w:t xml:space="preserve"> par </w:t>
      </w:r>
      <w:r w:rsidR="00702EBD" w:rsidRPr="00F67CF1">
        <w:rPr>
          <w:b/>
          <w:bCs/>
        </w:rPr>
        <w:t>courrier :</w:t>
      </w:r>
      <w:r w:rsidR="00D336D5" w:rsidRPr="00F67CF1">
        <w:rPr>
          <w:b/>
          <w:bCs/>
        </w:rPr>
        <w:t xml:space="preserve"> </w:t>
      </w:r>
      <w:r w:rsidR="00D336D5" w:rsidRPr="00F67CF1">
        <w:rPr>
          <w:bCs/>
        </w:rPr>
        <w:t>Mairie d’Arnage.</w:t>
      </w:r>
      <w:r w:rsidR="00D336D5" w:rsidRPr="00F67CF1">
        <w:rPr>
          <w:b/>
          <w:bCs/>
        </w:rPr>
        <w:t xml:space="preserve"> </w:t>
      </w:r>
      <w:r w:rsidR="00D336D5" w:rsidRPr="00F67CF1">
        <w:rPr>
          <w:bCs/>
        </w:rPr>
        <w:t>Place F</w:t>
      </w:r>
      <w:r w:rsidR="00702EBD" w:rsidRPr="00F67CF1">
        <w:rPr>
          <w:bCs/>
        </w:rPr>
        <w:t>rançois Mitterrand.72230 Arnage.</w:t>
      </w:r>
    </w:p>
    <w:p w:rsidR="004A2668" w:rsidRPr="00702EBD" w:rsidRDefault="004A2668" w:rsidP="00702EBD">
      <w:pPr>
        <w:pStyle w:val="Paragraphedeliste"/>
        <w:numPr>
          <w:ilvl w:val="0"/>
          <w:numId w:val="1"/>
        </w:numPr>
        <w:spacing w:after="0"/>
        <w:rPr>
          <w:bCs/>
        </w:rPr>
      </w:pPr>
      <w:r w:rsidRPr="00702EBD">
        <w:rPr>
          <w:b/>
          <w:bCs/>
        </w:rPr>
        <w:t xml:space="preserve">par </w:t>
      </w:r>
      <w:r w:rsidR="00702EBD" w:rsidRPr="00702EBD">
        <w:rPr>
          <w:b/>
          <w:bCs/>
        </w:rPr>
        <w:t xml:space="preserve">mail </w:t>
      </w:r>
      <w:r w:rsidR="00702EBD" w:rsidRPr="00702EBD">
        <w:rPr>
          <w:bCs/>
        </w:rPr>
        <w:t>:</w:t>
      </w:r>
      <w:r w:rsidRPr="00702EBD">
        <w:rPr>
          <w:bCs/>
        </w:rPr>
        <w:t xml:space="preserve"> </w:t>
      </w:r>
      <w:hyperlink r:id="rId6" w:history="1">
        <w:r w:rsidRPr="00702EBD">
          <w:rPr>
            <w:rStyle w:val="Lienhypertexte"/>
            <w:bCs/>
          </w:rPr>
          <w:t>lydie.Leconte@arnage.fr</w:t>
        </w:r>
      </w:hyperlink>
    </w:p>
    <w:p w:rsidR="00101C57" w:rsidRDefault="004A2668" w:rsidP="00101C57">
      <w:pPr>
        <w:spacing w:after="0" w:line="240" w:lineRule="auto"/>
        <w:rPr>
          <w:b/>
          <w:bCs/>
        </w:rPr>
      </w:pPr>
      <w:r w:rsidRPr="005A4A5C">
        <w:rPr>
          <w:b/>
          <w:bCs/>
        </w:rPr>
        <w:br/>
        <w:t>Informations complémentaire</w:t>
      </w:r>
      <w:r>
        <w:rPr>
          <w:b/>
          <w:bCs/>
        </w:rPr>
        <w:t>s</w:t>
      </w:r>
      <w:r w:rsidRPr="005A4A5C">
        <w:rPr>
          <w:b/>
          <w:bCs/>
        </w:rPr>
        <w:t xml:space="preserve"> sur le poste :</w:t>
      </w:r>
      <w:r>
        <w:rPr>
          <w:b/>
          <w:bCs/>
        </w:rPr>
        <w:t xml:space="preserve"> </w:t>
      </w:r>
    </w:p>
    <w:p w:rsidR="00101C57" w:rsidRPr="004A2668" w:rsidRDefault="004A2668" w:rsidP="00101C57">
      <w:pPr>
        <w:spacing w:after="0" w:line="240" w:lineRule="auto"/>
        <w:rPr>
          <w:bCs/>
        </w:rPr>
      </w:pPr>
      <w:r w:rsidRPr="004A2668">
        <w:rPr>
          <w:bCs/>
        </w:rPr>
        <w:t>Nathalie Cormier, Responsable</w:t>
      </w:r>
      <w:r>
        <w:rPr>
          <w:bCs/>
        </w:rPr>
        <w:t xml:space="preserve"> de la</w:t>
      </w:r>
      <w:r w:rsidRPr="004A2668">
        <w:rPr>
          <w:bCs/>
        </w:rPr>
        <w:t xml:space="preserve"> Division Population/Association</w:t>
      </w:r>
      <w:r w:rsidR="00101C57">
        <w:rPr>
          <w:bCs/>
        </w:rPr>
        <w:t>s :</w:t>
      </w:r>
      <w:r>
        <w:rPr>
          <w:bCs/>
        </w:rPr>
        <w:t xml:space="preserve"> </w:t>
      </w:r>
      <w:hyperlink r:id="rId7" w:history="1">
        <w:r w:rsidRPr="00B46A32">
          <w:rPr>
            <w:rStyle w:val="Lienhypertexte"/>
            <w:bCs/>
          </w:rPr>
          <w:t>nathalie.cormier@arnage.fr</w:t>
        </w:r>
      </w:hyperlink>
      <w:r w:rsidR="00101C57">
        <w:rPr>
          <w:rStyle w:val="Lienhypertexte"/>
          <w:bCs/>
        </w:rPr>
        <w:t xml:space="preserve"> </w:t>
      </w:r>
      <w:r w:rsidR="00101C57" w:rsidRPr="00101C57">
        <w:rPr>
          <w:rStyle w:val="Lienhypertexte"/>
          <w:bCs/>
          <w:color w:val="auto"/>
          <w:u w:val="none"/>
        </w:rPr>
        <w:t xml:space="preserve"> </w:t>
      </w:r>
      <w:r w:rsidR="00101C57" w:rsidRPr="00101C57">
        <w:rPr>
          <w:rStyle w:val="Lienhypertexte"/>
          <w:bCs/>
          <w:u w:val="none"/>
        </w:rPr>
        <w:t xml:space="preserve"> </w:t>
      </w:r>
      <w:r w:rsidR="00101C57" w:rsidRPr="00101C57">
        <w:rPr>
          <w:rStyle w:val="Lienhypertexte"/>
          <w:bCs/>
          <w:color w:val="auto"/>
          <w:u w:val="none"/>
        </w:rPr>
        <w:t>Tel : 02 43 21 54 52</w:t>
      </w:r>
    </w:p>
    <w:sectPr w:rsidR="00101C57" w:rsidRPr="004A2668" w:rsidSect="00101C5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071"/>
    <w:multiLevelType w:val="hybridMultilevel"/>
    <w:tmpl w:val="2BBAE244"/>
    <w:lvl w:ilvl="0" w:tplc="2B2A7132">
      <w:start w:val="17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5C"/>
    <w:rsid w:val="000261A7"/>
    <w:rsid w:val="00037DEF"/>
    <w:rsid w:val="00086C6E"/>
    <w:rsid w:val="00101C57"/>
    <w:rsid w:val="001B68BD"/>
    <w:rsid w:val="00285162"/>
    <w:rsid w:val="002D10C6"/>
    <w:rsid w:val="00307446"/>
    <w:rsid w:val="00475709"/>
    <w:rsid w:val="004A2668"/>
    <w:rsid w:val="004E51E6"/>
    <w:rsid w:val="005922A3"/>
    <w:rsid w:val="005A4A5C"/>
    <w:rsid w:val="0060583C"/>
    <w:rsid w:val="00702EBD"/>
    <w:rsid w:val="007E0D33"/>
    <w:rsid w:val="008A0ED5"/>
    <w:rsid w:val="0099630D"/>
    <w:rsid w:val="00AC63F8"/>
    <w:rsid w:val="00BE1B56"/>
    <w:rsid w:val="00C445D3"/>
    <w:rsid w:val="00C62554"/>
    <w:rsid w:val="00CA58A6"/>
    <w:rsid w:val="00D336D5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A48"/>
  <w15:docId w15:val="{3E8A3CE0-9C46-4E22-A436-72606CCA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A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2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.cormier@arna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die.Leconte@arna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N.CORMIER</dc:creator>
  <cp:lastModifiedBy>N.CORMIER</cp:lastModifiedBy>
  <cp:revision>5</cp:revision>
  <cp:lastPrinted>2019-02-19T11:32:00Z</cp:lastPrinted>
  <dcterms:created xsi:type="dcterms:W3CDTF">2021-02-12T15:30:00Z</dcterms:created>
  <dcterms:modified xsi:type="dcterms:W3CDTF">2021-02-22T14:31:00Z</dcterms:modified>
</cp:coreProperties>
</file>